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13840" w14:textId="77777777" w:rsidR="00A27829" w:rsidRPr="00B00F12" w:rsidRDefault="00B00F12" w:rsidP="00A27829">
      <w:pPr>
        <w:pStyle w:val="Head"/>
      </w:pPr>
      <w:r>
        <w:rPr>
          <w:lang w:val="fr-FR"/>
        </w:rPr>
        <w:t>Hamm | Série HX – le nouveau fleuron</w:t>
      </w:r>
    </w:p>
    <w:p w14:paraId="13E7CB7D" w14:textId="77777777" w:rsidR="00A46F1E" w:rsidRPr="006459DD" w:rsidRDefault="00B00F12" w:rsidP="00881E44">
      <w:pPr>
        <w:pStyle w:val="Subhead"/>
        <w:rPr>
          <w:lang w:val="en-US"/>
        </w:rPr>
      </w:pPr>
      <w:r>
        <w:rPr>
          <w:bCs/>
          <w:iCs w:val="0"/>
          <w:lang w:val="fr-FR"/>
        </w:rPr>
        <w:t>Rouleaux tandem à traverse pivotante : durables, intelligents et à assistance numérique</w:t>
      </w:r>
    </w:p>
    <w:p w14:paraId="3E7644E4" w14:textId="0C37E3CC" w:rsidR="00A46F1E" w:rsidRPr="006459DD" w:rsidRDefault="005F4D9F" w:rsidP="00881E44">
      <w:pPr>
        <w:pStyle w:val="Teaser"/>
        <w:rPr>
          <w:lang w:val="fr-FR"/>
        </w:rPr>
      </w:pPr>
      <w:r>
        <w:rPr>
          <w:bCs/>
          <w:lang w:val="fr-FR"/>
        </w:rPr>
        <w:t xml:space="preserve">Hamm présente au salon CONEXPO/CON-AGG 2023 une nouvelle génération de rouleaux tandem à traverse pivotante : la série HX. Elle remplace la série DV+ et séduit grâce à une commande intuitive avec </w:t>
      </w:r>
      <w:proofErr w:type="spellStart"/>
      <w:r>
        <w:rPr>
          <w:bCs/>
          <w:lang w:val="fr-FR"/>
        </w:rPr>
        <w:t>Easy</w:t>
      </w:r>
      <w:proofErr w:type="spellEnd"/>
      <w:r>
        <w:rPr>
          <w:bCs/>
          <w:lang w:val="fr-FR"/>
        </w:rPr>
        <w:t xml:space="preserve"> Drive, des données de performance élevées, de nombreuses fonctions pratiques ainsi qu'un fonctionnement durable. En outre, Hamm a ajouté de nombreuses améliorations de détail, de nouvelles options et interfaces dans la série HX. Tous les modèles sont disponibles dans les pays avec les normes d'émission EPA Tier 4.</w:t>
      </w:r>
    </w:p>
    <w:p w14:paraId="5A3DA76F" w14:textId="77777777" w:rsidR="00BD25D1" w:rsidRPr="006459DD" w:rsidRDefault="00B00F12" w:rsidP="00754B80">
      <w:pPr>
        <w:pStyle w:val="Absatzberschrift"/>
        <w:rPr>
          <w:lang w:val="fr-FR"/>
        </w:rPr>
      </w:pPr>
      <w:r>
        <w:rPr>
          <w:bCs/>
          <w:lang w:val="fr-FR"/>
        </w:rPr>
        <w:t>Précision élevée</w:t>
      </w:r>
    </w:p>
    <w:p w14:paraId="0A4D278B" w14:textId="1EB3EB1B" w:rsidR="00BD25D1" w:rsidRPr="006459DD" w:rsidRDefault="00B00F12" w:rsidP="00BD25D1">
      <w:pPr>
        <w:pStyle w:val="Standardabsatz"/>
        <w:rPr>
          <w:lang w:val="en-US"/>
        </w:rPr>
      </w:pPr>
      <w:r>
        <w:rPr>
          <w:lang w:val="fr-FR"/>
        </w:rPr>
        <w:t>La série HX est le nouveau fleuron de la flotte Hamm. Conçus pour le compactage de l'enrobé, les modèles HX 70i (7 tonnes (17 000 </w:t>
      </w:r>
      <w:proofErr w:type="spellStart"/>
      <w:r>
        <w:rPr>
          <w:lang w:val="fr-FR"/>
        </w:rPr>
        <w:t>lbs</w:t>
      </w:r>
      <w:proofErr w:type="spellEnd"/>
      <w:r>
        <w:rPr>
          <w:lang w:val="fr-FR"/>
        </w:rPr>
        <w:t>)/55,4 kW) ou HX 90i (9 tonnes (19 842 </w:t>
      </w:r>
      <w:proofErr w:type="spellStart"/>
      <w:r>
        <w:rPr>
          <w:lang w:val="fr-FR"/>
        </w:rPr>
        <w:t>lbs</w:t>
      </w:r>
      <w:proofErr w:type="spellEnd"/>
      <w:r>
        <w:rPr>
          <w:lang w:val="fr-FR"/>
        </w:rPr>
        <w:t xml:space="preserve">)/74,4 kW) affichent des rendements de surface élevés sur de grands chantiers. De plus, ils séduisent également lors de travaux très exigeants tels que le compactage dans les virages avec une précision élevée. L'articulation pivotante fait valoir ses atouts avec un grand angle de rotation, un grand décalage de voie et quatre modes de direction. </w:t>
      </w:r>
    </w:p>
    <w:p w14:paraId="4CF2A748" w14:textId="77777777" w:rsidR="00BD25D1" w:rsidRPr="006459DD" w:rsidRDefault="00B00F12" w:rsidP="00754B80">
      <w:pPr>
        <w:pStyle w:val="Absatzberschrift"/>
        <w:rPr>
          <w:lang w:val="en-US"/>
        </w:rPr>
      </w:pPr>
      <w:r>
        <w:rPr>
          <w:bCs/>
          <w:lang w:val="fr-FR"/>
        </w:rPr>
        <w:t>Conduite intelligente avec inversion automatique</w:t>
      </w:r>
    </w:p>
    <w:p w14:paraId="1408604F" w14:textId="77777777" w:rsidR="00BD25D1" w:rsidRPr="006459DD" w:rsidRDefault="00B00F12" w:rsidP="00282AFC">
      <w:pPr>
        <w:pStyle w:val="Standardabsatz"/>
        <w:rPr>
          <w:lang w:val="en-US"/>
        </w:rPr>
      </w:pPr>
      <w:r>
        <w:rPr>
          <w:lang w:val="fr-FR"/>
        </w:rPr>
        <w:t>Une contribution pour la qualité élevée de compactage est la conduite intelligente avec inversion automatique. En combinaison avec le réglage électrique de l'unité de commande du siège, elle accroît la qualité et le confort, tout en permettant un freinage et une accélération en douceur. De plus, le siège pivote automatiquement dans le sens de la marche dès que la direction change. Unique sur le marché, cette fonction garantit des surfaces de grande qualité et assure un travail ergonomique en toute sécurité.</w:t>
      </w:r>
    </w:p>
    <w:p w14:paraId="20636070" w14:textId="77777777" w:rsidR="006D6CC6" w:rsidRPr="006459DD" w:rsidRDefault="00B00F12" w:rsidP="006D6CC6">
      <w:pPr>
        <w:pStyle w:val="Absatzberschrift"/>
        <w:rPr>
          <w:lang w:val="en-US"/>
        </w:rPr>
      </w:pPr>
      <w:r>
        <w:rPr>
          <w:bCs/>
          <w:lang w:val="fr-FR"/>
        </w:rPr>
        <w:t>Amélioration de la vue dégagée</w:t>
      </w:r>
    </w:p>
    <w:p w14:paraId="1F7762D6" w14:textId="77777777" w:rsidR="00930EF8" w:rsidRPr="006459DD" w:rsidRDefault="00B00F12" w:rsidP="00930EF8">
      <w:pPr>
        <w:pStyle w:val="Standardabsatz"/>
        <w:rPr>
          <w:lang w:val="fr-FR"/>
        </w:rPr>
      </w:pPr>
      <w:r>
        <w:rPr>
          <w:lang w:val="fr-FR"/>
        </w:rPr>
        <w:t>De nouveaux indicateurs de direction à LED ainsi que des détails dans la cabine donnent à la série HX un design unique. La cabine panoramique entièrement vitrée offre une vue dégagée améliorée, en particulier sur les bords de rouleau. Un éclairage optionnel des rouleaux et bords de rouleau peut être ajouté. Un système de caméra doté de deux écrans solides (IP 67) est intégré pour une visibilité optimale. Le partage de l'écran permet une vue permanente vers l'avant et vers l'arrière indépendamment de la position assise. Unique en son genre, la fenêtre en verre dans le plancher de la cabine offre une vue sur les rouleaux. Elle peut être rabattue vers l'intérieur pour le nettoyage.</w:t>
      </w:r>
    </w:p>
    <w:p w14:paraId="42175D6B" w14:textId="77777777" w:rsidR="00930EF8" w:rsidRPr="006459DD" w:rsidRDefault="00B00F12" w:rsidP="00930EF8">
      <w:pPr>
        <w:pStyle w:val="Absatzberschrift"/>
        <w:rPr>
          <w:lang w:val="fr-FR"/>
        </w:rPr>
      </w:pPr>
      <w:r>
        <w:rPr>
          <w:bCs/>
          <w:lang w:val="fr-FR"/>
        </w:rPr>
        <w:t>Facilité d'utilisation, ergonomie et confort grâce à</w:t>
      </w:r>
      <w:r w:rsidRPr="00831D73">
        <w:rPr>
          <w:bCs/>
          <w:lang w:val="fr-FR"/>
        </w:rPr>
        <w:t xml:space="preserve"> </w:t>
      </w:r>
      <w:proofErr w:type="spellStart"/>
      <w:r w:rsidRPr="00831D73">
        <w:rPr>
          <w:bCs/>
          <w:lang w:val="fr-FR"/>
        </w:rPr>
        <w:t>Easy</w:t>
      </w:r>
      <w:proofErr w:type="spellEnd"/>
      <w:r w:rsidRPr="00831D73">
        <w:rPr>
          <w:bCs/>
          <w:lang w:val="fr-FR"/>
        </w:rPr>
        <w:t xml:space="preserve"> Drive</w:t>
      </w:r>
    </w:p>
    <w:p w14:paraId="1567BC1F" w14:textId="77777777" w:rsidR="00FF0C72" w:rsidRPr="006459DD" w:rsidRDefault="00B00F12" w:rsidP="00930EF8">
      <w:pPr>
        <w:pStyle w:val="Standardabsatz"/>
        <w:rPr>
          <w:lang w:val="en-US"/>
        </w:rPr>
      </w:pPr>
      <w:r>
        <w:rPr>
          <w:lang w:val="fr-FR"/>
        </w:rPr>
        <w:t xml:space="preserve">Le concept de commande </w:t>
      </w:r>
      <w:proofErr w:type="spellStart"/>
      <w:r>
        <w:rPr>
          <w:lang w:val="fr-FR"/>
        </w:rPr>
        <w:t>Easy</w:t>
      </w:r>
      <w:proofErr w:type="spellEnd"/>
      <w:r>
        <w:rPr>
          <w:lang w:val="fr-FR"/>
        </w:rPr>
        <w:t xml:space="preserve"> Drive allie un poste de conduite optimisé d'un point de vue ergonomique à une structure de commande bien pensée. L'utilisation intuitive et compréhensible dans toutes les langues de la série HX en fait partie ; elle se manie intuitivement et avec une prise en main ultrarapide. Le volant sert à manœuvrer l’engin ; toutes les autres fonctionnalités importantes sont commandées à partir d’un levier de conduite et d’un accoudoir multifonction. La position des accoudoirs et l'angle d'inclinaison de la colonne de direction sont réglables. </w:t>
      </w:r>
    </w:p>
    <w:p w14:paraId="47A8BA77" w14:textId="77777777" w:rsidR="00930EF8" w:rsidRPr="006459DD" w:rsidRDefault="00B00F12" w:rsidP="00930EF8">
      <w:pPr>
        <w:pStyle w:val="Standardabsatz"/>
        <w:rPr>
          <w:lang w:val="en-US"/>
        </w:rPr>
      </w:pPr>
      <w:r>
        <w:rPr>
          <w:lang w:val="fr-FR"/>
        </w:rPr>
        <w:lastRenderedPageBreak/>
        <w:t>Et ce n’est pas tout : un accès ergonomique, sur demande des accoudoirs rabattables ainsi qu'une descente confort et des fonctions pratiques telles que deux prises 12 V, deux prises USB et de nombreux compartiments de rangement.</w:t>
      </w:r>
    </w:p>
    <w:p w14:paraId="2F0652D4" w14:textId="77777777" w:rsidR="00930EF8" w:rsidRPr="006459DD" w:rsidRDefault="00B00F12" w:rsidP="00930EF8">
      <w:pPr>
        <w:pStyle w:val="Absatzberschrift"/>
        <w:rPr>
          <w:lang w:val="en-US"/>
        </w:rPr>
      </w:pPr>
      <w:r>
        <w:rPr>
          <w:bCs/>
          <w:lang w:val="fr-FR"/>
        </w:rPr>
        <w:t>Nouveau système de mélange des additifs, nouveaux gravillonneurs</w:t>
      </w:r>
    </w:p>
    <w:p w14:paraId="20A46290" w14:textId="774F239A" w:rsidR="00930EF8" w:rsidRPr="006459DD" w:rsidRDefault="00B00F12" w:rsidP="00930EF8">
      <w:pPr>
        <w:pStyle w:val="Standardabsatz"/>
        <w:rPr>
          <w:lang w:val="fr-FR"/>
        </w:rPr>
      </w:pPr>
      <w:r>
        <w:rPr>
          <w:lang w:val="fr-FR"/>
        </w:rPr>
        <w:t>Un système de mélange des additifs à double circuit modifié pour les rouleaux combinés fait économiser de l'eau et augmente la portée étant donné que l'arrosage est piloté de façon séparée à l'avant et à l'arrière. L'eau et l'additif peuvent être pulvérisés séparément ou comme mélange. Pour l'épandage de couches de roulement, Hamm a des gravillonneurs améliorés pour la série HX dans son programme : les épandeurs linéaires HLS 150 (760 l/201 gal) et HLS 170 (960 l/254 gal) ainsi que l'épandeur à disque HDS (750 l/198 gal, largeur d’épandage 8 m/315 pouces). En option, tous les modèles sont réglables en hauteur. Un dispositif de dépose est également disponible en option de sorte que le montage et le démontage sont possibles sans chariot-élévateur ou grue. Les épandeurs sont pilotés à partir du poste du conducteur et sont équipés de bâches à enroulement automatique ainsi que d'un éclairage LED intégré.</w:t>
      </w:r>
    </w:p>
    <w:p w14:paraId="06C50ED9" w14:textId="77777777" w:rsidR="00B00F12" w:rsidRPr="006459DD" w:rsidRDefault="00B00F12" w:rsidP="00B00F12">
      <w:pPr>
        <w:pStyle w:val="Absatzberschrift"/>
        <w:rPr>
          <w:lang w:val="en-US"/>
        </w:rPr>
      </w:pPr>
      <w:r>
        <w:rPr>
          <w:bCs/>
          <w:lang w:val="fr-FR"/>
        </w:rPr>
        <w:t>Compactage durable, économies de carburant</w:t>
      </w:r>
    </w:p>
    <w:p w14:paraId="50D75B7F" w14:textId="6BA3D912" w:rsidR="00B00F12" w:rsidRPr="006459DD" w:rsidRDefault="00B00F12" w:rsidP="00B00F12">
      <w:pPr>
        <w:pStyle w:val="Standardabsatz"/>
        <w:rPr>
          <w:lang w:val="fr-FR"/>
        </w:rPr>
      </w:pPr>
      <w:r>
        <w:rPr>
          <w:lang w:val="fr-FR"/>
        </w:rPr>
        <w:t>Les moteurs travaillent à un régime réduit de 1 500 à 2 000 tr/min ce qui diminue la consommation de carburant et les émissions sonores et de gaz d'échappement. La haute performances de compactage est ainsi assurée par les puissantes pompes d'entraînement. De plus, le système d'arrêt moteur coupe automatiquement le moteur en cas d’inactivité prolongée. Et qui plus est, les rouleaux peuvent fonctionner au diesel ou au carburant HVO.</w:t>
      </w:r>
    </w:p>
    <w:p w14:paraId="70DDE79B" w14:textId="77777777" w:rsidR="00B00F12" w:rsidRPr="006459DD" w:rsidRDefault="00B00F12" w:rsidP="00B00F12">
      <w:pPr>
        <w:pStyle w:val="Absatzberschrift"/>
        <w:rPr>
          <w:lang w:val="fr-FR"/>
        </w:rPr>
      </w:pPr>
      <w:r>
        <w:rPr>
          <w:bCs/>
          <w:lang w:val="fr-FR"/>
        </w:rPr>
        <w:t>Des solutions modernes pour la documentation, la communication et la maintenance</w:t>
      </w:r>
    </w:p>
    <w:p w14:paraId="0C0B28A9" w14:textId="78FD08B0" w:rsidR="00B62215" w:rsidRPr="006459DD" w:rsidRDefault="00B00F12" w:rsidP="00B00F12">
      <w:pPr>
        <w:pStyle w:val="Standardabsatz"/>
        <w:rPr>
          <w:lang w:val="fr-FR"/>
        </w:rPr>
      </w:pPr>
      <w:r>
        <w:rPr>
          <w:lang w:val="fr-FR"/>
        </w:rPr>
        <w:t xml:space="preserve">Grâce à de nombreuses interfaces et du matériel correspondant, les rouleaux de la série HX sont préparés aux applications et exigences de l'avenir en matière de qualité, de documentation et de communication. Pour consigner et surveiller la progression du compactage, Hamm a développé l'application "Smart Doc". L'application permet même à des opérateurs inexpérimentés de voir si le compactage est suffisant et à quel endroit il faut poursuivre les opérations. Au cours de l'année </w:t>
      </w:r>
      <w:r>
        <w:rPr>
          <w:szCs w:val="22"/>
          <w:lang w:val="fr-FR"/>
        </w:rPr>
        <w:t xml:space="preserve">2023, Hamm étendra l'application avec des fonctions de mise en réseau des compacteurs sur le chantier (M2M = machine to machine) et l'échange de données via un cloud (M2C = machine to cloud). </w:t>
      </w:r>
      <w:r>
        <w:rPr>
          <w:lang w:val="fr-FR"/>
        </w:rPr>
        <w:t>Le système télématique JD Link se trouve également à bord de tous les modèles. Celui-ci permet de consulter à tout moment et de n'importe quel endroit les données de puissance des rouleaux, les niveaux de remplissage, les messages d'erreur, les heures de service ou les intervalles d'entretien.</w:t>
      </w:r>
    </w:p>
    <w:p w14:paraId="23239EE8" w14:textId="77777777" w:rsidR="00B00F12" w:rsidRPr="006459DD" w:rsidRDefault="00B00F12" w:rsidP="00B00F12">
      <w:pPr>
        <w:pStyle w:val="Absatzberschrift"/>
        <w:rPr>
          <w:lang w:val="en-US"/>
        </w:rPr>
      </w:pPr>
      <w:r>
        <w:rPr>
          <w:bCs/>
          <w:lang w:val="fr-FR"/>
        </w:rPr>
        <w:t>Neuf modèles et rouleaux divisés</w:t>
      </w:r>
    </w:p>
    <w:p w14:paraId="2893F702" w14:textId="16E876C1" w:rsidR="006D6CC6" w:rsidRPr="006459DD" w:rsidRDefault="00B00F12" w:rsidP="00B00F12">
      <w:pPr>
        <w:pStyle w:val="Standardabsatz"/>
        <w:rPr>
          <w:lang w:val="en-US"/>
        </w:rPr>
      </w:pPr>
      <w:r>
        <w:rPr>
          <w:lang w:val="fr-FR"/>
        </w:rPr>
        <w:t>Les rouleaux de la série HX existent avec un poids de 7 tonnes/17 000 </w:t>
      </w:r>
      <w:proofErr w:type="spellStart"/>
      <w:r>
        <w:rPr>
          <w:lang w:val="fr-FR"/>
        </w:rPr>
        <w:t>lbs</w:t>
      </w:r>
      <w:proofErr w:type="spellEnd"/>
      <w:r>
        <w:rPr>
          <w:lang w:val="fr-FR"/>
        </w:rPr>
        <w:t xml:space="preserve"> (HX 70i) et 9 tonnes/19 842 </w:t>
      </w:r>
      <w:proofErr w:type="spellStart"/>
      <w:r>
        <w:rPr>
          <w:lang w:val="fr-FR"/>
        </w:rPr>
        <w:t>lbs</w:t>
      </w:r>
      <w:proofErr w:type="spellEnd"/>
      <w:r>
        <w:rPr>
          <w:lang w:val="fr-FR"/>
        </w:rPr>
        <w:t xml:space="preserve"> (HX 90i). Parmi les neuf versions, il existe des modèles avec deux cylindres vibrants, un cylindre oscillant et un cylindre vibrant ainsi que des rouleaux combinés. Les cylindres vibrants et oscillants sont disponibles en fonction du modèle comme cylindre divisé ou cylindre non divisé.</w:t>
      </w:r>
    </w:p>
    <w:p w14:paraId="4F77E191" w14:textId="77777777" w:rsidR="00B62215" w:rsidRPr="006459DD" w:rsidRDefault="00B62215" w:rsidP="00B00F12">
      <w:pPr>
        <w:pStyle w:val="Standardabsatz"/>
        <w:rPr>
          <w:lang w:val="en-US"/>
        </w:rPr>
      </w:pPr>
    </w:p>
    <w:p w14:paraId="45154959" w14:textId="77777777" w:rsidR="00B62215" w:rsidRPr="006459DD" w:rsidRDefault="00B62215" w:rsidP="00B00F12">
      <w:pPr>
        <w:pStyle w:val="Standardabsatz"/>
        <w:rPr>
          <w:lang w:val="en-US"/>
        </w:rPr>
      </w:pPr>
    </w:p>
    <w:p w14:paraId="4240EB6F" w14:textId="77777777" w:rsidR="00E15EBE" w:rsidRPr="006459DD" w:rsidRDefault="00E15EBE" w:rsidP="00E15EBE">
      <w:pPr>
        <w:pStyle w:val="Fotos"/>
        <w:rPr>
          <w:lang w:val="en-US"/>
        </w:rPr>
      </w:pPr>
      <w:r>
        <w:rPr>
          <w:bCs/>
          <w:lang w:val="fr-FR"/>
        </w:rPr>
        <w:lastRenderedPageBreak/>
        <w:t>Photos :</w:t>
      </w:r>
    </w:p>
    <w:p w14:paraId="4F94CD13" w14:textId="77777777" w:rsidR="002611FE" w:rsidRPr="006459DD" w:rsidRDefault="00A46F1E" w:rsidP="002611FE">
      <w:pPr>
        <w:pStyle w:val="BUbold"/>
        <w:rPr>
          <w:lang w:val="en-US"/>
        </w:rPr>
      </w:pPr>
      <w:r>
        <w:rPr>
          <w:b w:val="0"/>
          <w:noProof/>
          <w:lang w:eastAsia="de-DE"/>
        </w:rPr>
        <w:drawing>
          <wp:inline distT="0" distB="0" distL="0" distR="0" wp14:anchorId="5C5B8779" wp14:editId="5AFA3165">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fr-FR"/>
        </w:rPr>
        <w:br/>
      </w:r>
      <w:r>
        <w:rPr>
          <w:bCs/>
          <w:lang w:val="fr-FR"/>
        </w:rPr>
        <w:t>HAMM_HX Series_01</w:t>
      </w:r>
    </w:p>
    <w:p w14:paraId="1A8C443F" w14:textId="4FDA54DC" w:rsidR="006C0C87" w:rsidRPr="006459DD" w:rsidRDefault="00B00F12" w:rsidP="00C84D75">
      <w:pPr>
        <w:pStyle w:val="BUnormal"/>
        <w:rPr>
          <w:lang w:val="en-US"/>
        </w:rPr>
      </w:pPr>
      <w:r>
        <w:rPr>
          <w:lang w:val="fr-FR"/>
        </w:rPr>
        <w:t>Hamm a présenté au salon CONEXPO/CON-AGG 2023 la série HX avec les modèles HX 70i et HX 90i et remplace ainsi la série DV+. Leur cabine panoramique offre une bonne vue sur les bords de rouleau dans chaque sens de la marche.</w:t>
      </w:r>
    </w:p>
    <w:p w14:paraId="1222DF69" w14:textId="77777777" w:rsidR="002611FE" w:rsidRPr="006459DD" w:rsidRDefault="002611FE" w:rsidP="002611FE">
      <w:pPr>
        <w:pStyle w:val="BUnormal"/>
        <w:rPr>
          <w:lang w:val="en-US"/>
        </w:rPr>
      </w:pPr>
    </w:p>
    <w:p w14:paraId="5EE16D4C" w14:textId="3E0029CF" w:rsidR="00BD25D1" w:rsidRPr="006459DD" w:rsidRDefault="006202CE" w:rsidP="00BD25D1">
      <w:pPr>
        <w:pStyle w:val="BUbold"/>
        <w:rPr>
          <w:lang w:val="en-US"/>
        </w:rPr>
      </w:pPr>
      <w:bookmarkStart w:id="0" w:name="_GoBack"/>
      <w:r>
        <w:rPr>
          <w:b w:val="0"/>
          <w:noProof/>
          <w:lang w:eastAsia="de-DE"/>
        </w:rPr>
        <w:drawing>
          <wp:inline distT="0" distB="0" distL="0" distR="0" wp14:anchorId="2750BE45" wp14:editId="5CBA2CF1">
            <wp:extent cx="2404799" cy="1383713"/>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3"/>
                    </a:xfrm>
                    <a:prstGeom prst="rect">
                      <a:avLst/>
                    </a:prstGeom>
                    <a:noFill/>
                    <a:ln>
                      <a:noFill/>
                    </a:ln>
                  </pic:spPr>
                </pic:pic>
              </a:graphicData>
            </a:graphic>
          </wp:inline>
        </w:drawing>
      </w:r>
      <w:bookmarkEnd w:id="0"/>
      <w:r>
        <w:rPr>
          <w:b w:val="0"/>
          <w:lang w:val="fr-FR"/>
        </w:rPr>
        <w:br/>
      </w:r>
      <w:r>
        <w:rPr>
          <w:bCs/>
          <w:lang w:val="fr-FR"/>
        </w:rPr>
        <w:t>HAMM_HX Series_02</w:t>
      </w:r>
    </w:p>
    <w:p w14:paraId="092AF89F" w14:textId="73845989" w:rsidR="00BD25D1" w:rsidRPr="006459DD" w:rsidRDefault="00C325A9" w:rsidP="002611FE">
      <w:pPr>
        <w:pStyle w:val="BUnormal"/>
        <w:rPr>
          <w:lang w:val="fr-FR"/>
        </w:rPr>
      </w:pPr>
      <w:r w:rsidRPr="00C325A9">
        <w:rPr>
          <w:lang w:val="fr-FR"/>
        </w:rPr>
        <w:t>Le confort, une utilisation simple, un grand espace et de nombreuses fonctionnalités pratiques font de cette cabine un lieu de travail moderne et agréable.</w:t>
      </w:r>
      <w:r w:rsidR="006202CE">
        <w:rPr>
          <w:lang w:val="fr-FR"/>
        </w:rPr>
        <w:br/>
      </w:r>
    </w:p>
    <w:p w14:paraId="5090907A" w14:textId="77777777" w:rsidR="00F74540" w:rsidRPr="006459DD" w:rsidRDefault="00E15EBE" w:rsidP="006C0C87">
      <w:pPr>
        <w:pStyle w:val="Note"/>
        <w:rPr>
          <w:lang w:val="fr-FR"/>
        </w:rPr>
      </w:pPr>
      <w:r>
        <w:rPr>
          <w:iCs/>
          <w:lang w:val="fr-FR"/>
        </w:rPr>
        <w:t xml:space="preserve">Remarque : Ces photos sont destinées uniquement à une première visualisation.  Pour une reproduction dans vos publications, merci d’utiliser les photos en résolution de 300 dpi, que vous pourrez télécharger sur le site web de </w:t>
      </w:r>
      <w:proofErr w:type="spellStart"/>
      <w:r>
        <w:rPr>
          <w:i w:val="0"/>
          <w:lang w:val="fr-FR"/>
        </w:rPr>
        <w:t>Wirtgen</w:t>
      </w:r>
      <w:proofErr w:type="spellEnd"/>
      <w:r>
        <w:rPr>
          <w:i w:val="0"/>
          <w:lang w:val="fr-FR"/>
        </w:rPr>
        <w:t xml:space="preserve"> Group</w:t>
      </w:r>
      <w:r>
        <w:rPr>
          <w:iCs/>
          <w:lang w:val="fr-FR"/>
        </w:rPr>
        <w:t>.</w:t>
      </w:r>
    </w:p>
    <w:p w14:paraId="5503724F" w14:textId="77777777" w:rsidR="00E15EBE" w:rsidRDefault="00E15EBE" w:rsidP="00E15EBE">
      <w:pPr>
        <w:pStyle w:val="Absatzberschrift"/>
        <w:rPr>
          <w:iCs/>
        </w:rPr>
      </w:pPr>
      <w:r>
        <w:rPr>
          <w:bCs/>
          <w:lang w:val="fr-FR"/>
        </w:rPr>
        <w:t>Pour en savoir plus :</w:t>
      </w:r>
    </w:p>
    <w:p w14:paraId="00452050" w14:textId="77777777" w:rsidR="00E15EBE" w:rsidRDefault="00E15EBE" w:rsidP="00E15EBE">
      <w:pPr>
        <w:pStyle w:val="Absatzberschrift"/>
      </w:pPr>
    </w:p>
    <w:p w14:paraId="76F547D8" w14:textId="77777777" w:rsidR="00E15EBE" w:rsidRPr="002B783A" w:rsidRDefault="00E15EBE" w:rsidP="00E15EBE">
      <w:pPr>
        <w:pStyle w:val="Absatzberschrift"/>
        <w:rPr>
          <w:b w:val="0"/>
          <w:bCs/>
          <w:szCs w:val="22"/>
        </w:rPr>
      </w:pPr>
      <w:r>
        <w:rPr>
          <w:b w:val="0"/>
          <w:lang w:val="fr-FR"/>
        </w:rPr>
        <w:t>WIRTGEN GROUP</w:t>
      </w:r>
    </w:p>
    <w:p w14:paraId="3AD21ECF" w14:textId="77777777" w:rsidR="00E15EBE" w:rsidRDefault="00E15EBE" w:rsidP="00E15EBE">
      <w:pPr>
        <w:pStyle w:val="Fuzeile1"/>
      </w:pPr>
      <w:r>
        <w:rPr>
          <w:bCs w:val="0"/>
          <w:iCs w:val="0"/>
          <w:lang w:val="fr-FR"/>
        </w:rPr>
        <w:t>Public Relations</w:t>
      </w:r>
    </w:p>
    <w:p w14:paraId="29F4BE4C" w14:textId="77777777" w:rsidR="00E15EBE" w:rsidRDefault="00E15EBE" w:rsidP="00E15EBE">
      <w:pPr>
        <w:pStyle w:val="Fuzeile1"/>
      </w:pPr>
      <w:r>
        <w:rPr>
          <w:bCs w:val="0"/>
          <w:iCs w:val="0"/>
          <w:lang w:val="fr-FR"/>
        </w:rPr>
        <w:t>Reinhard-</w:t>
      </w:r>
      <w:proofErr w:type="spellStart"/>
      <w:r>
        <w:rPr>
          <w:bCs w:val="0"/>
          <w:iCs w:val="0"/>
          <w:lang w:val="fr-FR"/>
        </w:rPr>
        <w:t>Wirtgen</w:t>
      </w:r>
      <w:proofErr w:type="spellEnd"/>
      <w:r>
        <w:rPr>
          <w:bCs w:val="0"/>
          <w:iCs w:val="0"/>
          <w:lang w:val="fr-FR"/>
        </w:rPr>
        <w:t>-</w:t>
      </w:r>
      <w:proofErr w:type="spellStart"/>
      <w:r>
        <w:rPr>
          <w:bCs w:val="0"/>
          <w:iCs w:val="0"/>
          <w:lang w:val="fr-FR"/>
        </w:rPr>
        <w:t>Straße</w:t>
      </w:r>
      <w:proofErr w:type="spellEnd"/>
      <w:r>
        <w:rPr>
          <w:bCs w:val="0"/>
          <w:iCs w:val="0"/>
          <w:lang w:val="fr-FR"/>
        </w:rPr>
        <w:t xml:space="preserve"> 2</w:t>
      </w:r>
    </w:p>
    <w:p w14:paraId="2D352DF2" w14:textId="77777777" w:rsidR="00E15EBE" w:rsidRDefault="00E15EBE" w:rsidP="00E15EBE">
      <w:pPr>
        <w:pStyle w:val="Fuzeile1"/>
      </w:pPr>
      <w:r>
        <w:rPr>
          <w:bCs w:val="0"/>
          <w:iCs w:val="0"/>
          <w:lang w:val="fr-FR"/>
        </w:rPr>
        <w:t xml:space="preserve">53578 </w:t>
      </w:r>
      <w:proofErr w:type="spellStart"/>
      <w:r>
        <w:rPr>
          <w:bCs w:val="0"/>
          <w:iCs w:val="0"/>
          <w:lang w:val="fr-FR"/>
        </w:rPr>
        <w:t>Windhagen</w:t>
      </w:r>
      <w:proofErr w:type="spellEnd"/>
    </w:p>
    <w:p w14:paraId="6C306990" w14:textId="77777777" w:rsidR="00E15EBE" w:rsidRDefault="00E15EBE" w:rsidP="00E15EBE">
      <w:pPr>
        <w:pStyle w:val="Fuzeile1"/>
      </w:pPr>
      <w:r>
        <w:rPr>
          <w:bCs w:val="0"/>
          <w:iCs w:val="0"/>
          <w:lang w:val="fr-FR"/>
        </w:rPr>
        <w:t>Allemagne</w:t>
      </w:r>
    </w:p>
    <w:p w14:paraId="184EB28D" w14:textId="77777777" w:rsidR="00E15EBE" w:rsidRDefault="00E15EBE" w:rsidP="00E15EBE">
      <w:pPr>
        <w:pStyle w:val="Fuzeile1"/>
      </w:pPr>
    </w:p>
    <w:p w14:paraId="1E247ACE" w14:textId="77777777" w:rsidR="00E15EBE" w:rsidRDefault="00E15EBE" w:rsidP="00E15EBE">
      <w:pPr>
        <w:pStyle w:val="Fuzeile1"/>
        <w:rPr>
          <w:rFonts w:ascii="Times New Roman" w:hAnsi="Times New Roman" w:cs="Times New Roman"/>
          <w:color w:val="FF0000"/>
        </w:rPr>
      </w:pPr>
      <w:r>
        <w:rPr>
          <w:bCs w:val="0"/>
          <w:iCs w:val="0"/>
          <w:lang w:val="fr-FR"/>
        </w:rPr>
        <w:t xml:space="preserve">Téléphone : +49 (0) 2645 131 – 1966 </w:t>
      </w:r>
    </w:p>
    <w:p w14:paraId="7887F16C" w14:textId="77777777" w:rsidR="00E15EBE" w:rsidRDefault="00E15EBE" w:rsidP="00E15EBE">
      <w:pPr>
        <w:pStyle w:val="Fuzeile1"/>
      </w:pPr>
      <w:r>
        <w:rPr>
          <w:bCs w:val="0"/>
          <w:iCs w:val="0"/>
          <w:lang w:val="fr-FR"/>
        </w:rPr>
        <w:t>Téléfax : +49 (0) 2645 131 – 499</w:t>
      </w:r>
    </w:p>
    <w:p w14:paraId="1245AC1B" w14:textId="77777777" w:rsidR="00E15EBE" w:rsidRDefault="00E15EBE" w:rsidP="00E15EBE">
      <w:pPr>
        <w:pStyle w:val="Fuzeile1"/>
      </w:pPr>
      <w:r>
        <w:rPr>
          <w:bCs w:val="0"/>
          <w:iCs w:val="0"/>
          <w:lang w:val="fr-FR"/>
        </w:rPr>
        <w:t>E-mail : PR@wirtgen-group.com</w:t>
      </w:r>
      <w:r>
        <w:rPr>
          <w:bCs w:val="0"/>
          <w:iCs w:val="0"/>
          <w:vanish/>
        </w:rPr>
        <w:t>PR@wirtgen-group.com</w:t>
      </w:r>
    </w:p>
    <w:p w14:paraId="15E842A1" w14:textId="77777777" w:rsidR="00E15EBE" w:rsidRPr="00F91A52" w:rsidRDefault="00E15EBE" w:rsidP="00E15EBE">
      <w:pPr>
        <w:pStyle w:val="Fuzeile1"/>
        <w:rPr>
          <w:vanish/>
        </w:rPr>
      </w:pPr>
    </w:p>
    <w:p w14:paraId="0A50E485" w14:textId="77777777" w:rsidR="00F048D4" w:rsidRPr="00F74540" w:rsidRDefault="00E15EBE" w:rsidP="00F74540">
      <w:pPr>
        <w:pStyle w:val="Fuzeile1"/>
      </w:pPr>
      <w:r>
        <w:rPr>
          <w:bCs w:val="0"/>
          <w:iCs w:val="0"/>
          <w:lang w:val="fr-F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9F962" w14:textId="77777777" w:rsidR="005F4D9F" w:rsidRDefault="005F4D9F" w:rsidP="00E55534">
      <w:r>
        <w:separator/>
      </w:r>
    </w:p>
  </w:endnote>
  <w:endnote w:type="continuationSeparator" w:id="0">
    <w:p w14:paraId="3FD4598C" w14:textId="77777777" w:rsidR="005F4D9F" w:rsidRDefault="005F4D9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74E6" w14:textId="77777777" w:rsidR="005F4D9F" w:rsidRDefault="005F4D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4D9F" w:rsidRPr="00723F4F" w14:paraId="5498D6FF" w14:textId="77777777" w:rsidTr="00723F4F">
      <w:trPr>
        <w:trHeight w:hRule="exact" w:val="227"/>
      </w:trPr>
      <w:tc>
        <w:tcPr>
          <w:tcW w:w="8364" w:type="dxa"/>
          <w:shd w:val="clear" w:color="auto" w:fill="auto"/>
        </w:tcPr>
        <w:p w14:paraId="12EBC305" w14:textId="77777777" w:rsidR="005F4D9F" w:rsidRPr="00723F4F" w:rsidRDefault="005F4D9F" w:rsidP="00723F4F">
          <w:pPr>
            <w:pStyle w:val="Kolumnentitel"/>
            <w:rPr>
              <w:szCs w:val="20"/>
            </w:rPr>
          </w:pPr>
          <w:r>
            <w:rPr>
              <w:rStyle w:val="MittleresRaster11"/>
              <w:szCs w:val="20"/>
              <w:lang w:val="fr-FR"/>
            </w:rPr>
            <w:t xml:space="preserve">     </w:t>
          </w:r>
        </w:p>
      </w:tc>
      <w:tc>
        <w:tcPr>
          <w:tcW w:w="1160" w:type="dxa"/>
          <w:shd w:val="clear" w:color="auto" w:fill="auto"/>
        </w:tcPr>
        <w:p w14:paraId="79A546C4" w14:textId="7D1776D0" w:rsidR="005F4D9F" w:rsidRPr="00723F4F" w:rsidRDefault="005F4D9F"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sidR="007C45D1">
            <w:rPr>
              <w:noProof/>
              <w:szCs w:val="20"/>
              <w:lang w:val="fr-FR"/>
            </w:rPr>
            <w:t>03</w:t>
          </w:r>
          <w:r>
            <w:rPr>
              <w:szCs w:val="20"/>
              <w:lang w:val="fr-FR"/>
            </w:rPr>
            <w:fldChar w:fldCharType="end"/>
          </w:r>
        </w:p>
      </w:tc>
    </w:tr>
  </w:tbl>
  <w:p w14:paraId="067CCFFA" w14:textId="74D2D5A0" w:rsidR="005F4D9F" w:rsidRDefault="00E4435B">
    <w:pPr>
      <w:pStyle w:val="Fuzeile"/>
    </w:pPr>
    <w:r>
      <w:rPr>
        <w:noProof/>
        <w:lang w:eastAsia="de-DE"/>
      </w:rPr>
      <mc:AlternateContent>
        <mc:Choice Requires="wps">
          <w:drawing>
            <wp:anchor distT="0" distB="0" distL="114300" distR="114300" simplePos="0" relativeHeight="251659264" behindDoc="0" locked="0" layoutInCell="1" allowOverlap="1" wp14:anchorId="04953CC9" wp14:editId="73CF5A94">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837CC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4D9F" w:rsidRPr="00723F4F" w14:paraId="6DB857F8" w14:textId="77777777" w:rsidTr="00723F4F">
      <w:tc>
        <w:tcPr>
          <w:tcW w:w="9664" w:type="dxa"/>
          <w:shd w:val="clear" w:color="auto" w:fill="auto"/>
        </w:tcPr>
        <w:p w14:paraId="241FA98D" w14:textId="77777777" w:rsidR="005F4D9F" w:rsidRPr="00723F4F" w:rsidRDefault="005F4D9F"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w:t>
          </w:r>
          <w:proofErr w:type="spellStart"/>
          <w:r>
            <w:rPr>
              <w:rStyle w:val="Hervorhebung"/>
              <w:bCs/>
              <w:iCs w:val="0"/>
              <w:szCs w:val="20"/>
              <w:lang w:val="fr-FR"/>
            </w:rPr>
            <w:t>GmbH</w:t>
          </w:r>
          <w:proofErr w:type="spellEnd"/>
          <w:r>
            <w:rPr>
              <w:szCs w:val="20"/>
              <w:lang w:val="fr-FR"/>
            </w:rPr>
            <w:t xml:space="preserve"> · Reinhard-</w:t>
          </w:r>
          <w:proofErr w:type="spellStart"/>
          <w:r>
            <w:rPr>
              <w:szCs w:val="20"/>
              <w:lang w:val="fr-FR"/>
            </w:rPr>
            <w:t>Wirtgen</w:t>
          </w:r>
          <w:proofErr w:type="spellEnd"/>
          <w:r>
            <w:rPr>
              <w:szCs w:val="20"/>
              <w:lang w:val="fr-FR"/>
            </w:rPr>
            <w:t>-</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+49 26 45 / 131 0</w:t>
          </w:r>
        </w:p>
      </w:tc>
    </w:tr>
  </w:tbl>
  <w:p w14:paraId="5413A573" w14:textId="732D0C5E" w:rsidR="005F4D9F" w:rsidRDefault="00E4435B">
    <w:pPr>
      <w:pStyle w:val="Fuzeile"/>
    </w:pPr>
    <w:r>
      <w:rPr>
        <w:noProof/>
        <w:lang w:eastAsia="de-DE"/>
      </w:rPr>
      <mc:AlternateContent>
        <mc:Choice Requires="wps">
          <w:drawing>
            <wp:anchor distT="0" distB="0" distL="114300" distR="114300" simplePos="0" relativeHeight="251658240" behindDoc="0" locked="0" layoutInCell="1" allowOverlap="1" wp14:anchorId="26ACB1EB" wp14:editId="377DE0FD">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50101A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AB184" w14:textId="77777777" w:rsidR="005F4D9F" w:rsidRDefault="005F4D9F" w:rsidP="00E55534">
      <w:r>
        <w:separator/>
      </w:r>
    </w:p>
  </w:footnote>
  <w:footnote w:type="continuationSeparator" w:id="0">
    <w:p w14:paraId="6E0E9D85" w14:textId="77777777" w:rsidR="005F4D9F" w:rsidRDefault="005F4D9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65C1F" w14:textId="5CC5F5B8" w:rsidR="005F4D9F" w:rsidRDefault="00E4435B">
    <w:pPr>
      <w:pStyle w:val="Kopfzeile"/>
    </w:pPr>
    <w:r>
      <w:rPr>
        <w:noProof/>
        <w:lang w:eastAsia="de-DE"/>
      </w:rPr>
      <mc:AlternateContent>
        <mc:Choice Requires="wps">
          <w:drawing>
            <wp:anchor distT="0" distB="0" distL="0" distR="0" simplePos="0" relativeHeight="251662336" behindDoc="0" locked="0" layoutInCell="1" allowOverlap="1" wp14:anchorId="7D3323B0" wp14:editId="5541EA4A">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A32548B"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3323B0"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4A32548B"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3C964" w14:textId="166C8416" w:rsidR="005F4D9F" w:rsidRPr="00533132" w:rsidRDefault="00E4435B" w:rsidP="00533132">
    <w:pPr>
      <w:pStyle w:val="Kopfzeile"/>
    </w:pPr>
    <w:r>
      <w:rPr>
        <w:noProof/>
        <w:lang w:eastAsia="de-DE"/>
      </w:rPr>
      <mc:AlternateContent>
        <mc:Choice Requires="wps">
          <w:drawing>
            <wp:anchor distT="0" distB="0" distL="0" distR="0" simplePos="0" relativeHeight="251663360" behindDoc="0" locked="0" layoutInCell="1" allowOverlap="1" wp14:anchorId="2DED0A54" wp14:editId="72789156">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0DBD0761"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ED0A54"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0DBD0761"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eastAsia="de-DE"/>
      </w:rPr>
      <w:drawing>
        <wp:anchor distT="0" distB="0" distL="114300" distR="114300" simplePos="0" relativeHeight="251660288" behindDoc="1" locked="0" layoutInCell="1" allowOverlap="1" wp14:anchorId="79B207DD" wp14:editId="3DE490D6">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9027A" w14:textId="5A8D9635" w:rsidR="005F4D9F" w:rsidRDefault="00E4435B">
    <w:pPr>
      <w:pStyle w:val="Kopfzeile"/>
    </w:pPr>
    <w:r>
      <w:rPr>
        <w:noProof/>
        <w:lang w:eastAsia="de-DE"/>
      </w:rPr>
      <mc:AlternateContent>
        <mc:Choice Requires="wps">
          <w:drawing>
            <wp:anchor distT="0" distB="0" distL="0" distR="0" simplePos="0" relativeHeight="251661312" behindDoc="0" locked="0" layoutInCell="1" allowOverlap="1" wp14:anchorId="6C4992BB" wp14:editId="222758FD">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20E6C30"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4992BB"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120E6C30"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5D8EF41C" wp14:editId="7217171A">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4E06A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eastAsia="de-DE"/>
      </w:rPr>
      <w:drawing>
        <wp:anchor distT="0" distB="0" distL="114300" distR="114300" simplePos="0" relativeHeight="251656192" behindDoc="0" locked="0" layoutInCell="1" allowOverlap="1" wp14:anchorId="5037D0D4" wp14:editId="08533C1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eastAsia="de-DE"/>
      </w:rPr>
      <w:drawing>
        <wp:anchor distT="0" distB="0" distL="114300" distR="114300" simplePos="0" relativeHeight="251655168" behindDoc="0" locked="0" layoutInCell="1" allowOverlap="1" wp14:anchorId="7C362256" wp14:editId="43D03C78">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32A6E"/>
    <w:rsid w:val="00146C3D"/>
    <w:rsid w:val="00153B47"/>
    <w:rsid w:val="001613A6"/>
    <w:rsid w:val="001614F0"/>
    <w:rsid w:val="001616F4"/>
    <w:rsid w:val="0018021A"/>
    <w:rsid w:val="00194FB1"/>
    <w:rsid w:val="001B16BB"/>
    <w:rsid w:val="001B34EE"/>
    <w:rsid w:val="001C1A3E"/>
    <w:rsid w:val="001C571E"/>
    <w:rsid w:val="001F1673"/>
    <w:rsid w:val="00200355"/>
    <w:rsid w:val="0020779C"/>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0822"/>
    <w:rsid w:val="0046460D"/>
    <w:rsid w:val="00467F3C"/>
    <w:rsid w:val="0047498D"/>
    <w:rsid w:val="00476100"/>
    <w:rsid w:val="00487BFC"/>
    <w:rsid w:val="00495912"/>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4D9F"/>
    <w:rsid w:val="006025F0"/>
    <w:rsid w:val="006063D4"/>
    <w:rsid w:val="006202CE"/>
    <w:rsid w:val="00623B37"/>
    <w:rsid w:val="006330A2"/>
    <w:rsid w:val="00642EB6"/>
    <w:rsid w:val="006433E2"/>
    <w:rsid w:val="006459DD"/>
    <w:rsid w:val="00651E5D"/>
    <w:rsid w:val="00677F11"/>
    <w:rsid w:val="00682B1A"/>
    <w:rsid w:val="00690D7C"/>
    <w:rsid w:val="00690DFE"/>
    <w:rsid w:val="006B3EEC"/>
    <w:rsid w:val="006C0C87"/>
    <w:rsid w:val="006D6CC6"/>
    <w:rsid w:val="006D7EAC"/>
    <w:rsid w:val="006E0104"/>
    <w:rsid w:val="006F7602"/>
    <w:rsid w:val="00722A17"/>
    <w:rsid w:val="00723F4F"/>
    <w:rsid w:val="00727AE5"/>
    <w:rsid w:val="00754B80"/>
    <w:rsid w:val="00755AE0"/>
    <w:rsid w:val="0075761B"/>
    <w:rsid w:val="00757B83"/>
    <w:rsid w:val="00774358"/>
    <w:rsid w:val="00791A69"/>
    <w:rsid w:val="0079462A"/>
    <w:rsid w:val="00794830"/>
    <w:rsid w:val="00797CAA"/>
    <w:rsid w:val="007A2B6F"/>
    <w:rsid w:val="007A6BD2"/>
    <w:rsid w:val="007B2252"/>
    <w:rsid w:val="007C2658"/>
    <w:rsid w:val="007C45D1"/>
    <w:rsid w:val="007D59A2"/>
    <w:rsid w:val="007E20D0"/>
    <w:rsid w:val="007E3DAB"/>
    <w:rsid w:val="0080034A"/>
    <w:rsid w:val="008053B3"/>
    <w:rsid w:val="00820315"/>
    <w:rsid w:val="00823073"/>
    <w:rsid w:val="0082316D"/>
    <w:rsid w:val="00831D73"/>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215"/>
    <w:rsid w:val="00B62CF5"/>
    <w:rsid w:val="00B85705"/>
    <w:rsid w:val="00B874DC"/>
    <w:rsid w:val="00B90F78"/>
    <w:rsid w:val="00BD1058"/>
    <w:rsid w:val="00BD25D1"/>
    <w:rsid w:val="00BD5391"/>
    <w:rsid w:val="00BD764C"/>
    <w:rsid w:val="00BF56B2"/>
    <w:rsid w:val="00C055AB"/>
    <w:rsid w:val="00C065E4"/>
    <w:rsid w:val="00C11F95"/>
    <w:rsid w:val="00C136DF"/>
    <w:rsid w:val="00C17501"/>
    <w:rsid w:val="00C325A9"/>
    <w:rsid w:val="00C40627"/>
    <w:rsid w:val="00C43EAF"/>
    <w:rsid w:val="00C457C3"/>
    <w:rsid w:val="00C62BD5"/>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65774"/>
    <w:rsid w:val="00D73352"/>
    <w:rsid w:val="00D935C3"/>
    <w:rsid w:val="00DA0266"/>
    <w:rsid w:val="00DA477E"/>
    <w:rsid w:val="00DB4BB0"/>
    <w:rsid w:val="00DE461D"/>
    <w:rsid w:val="00E04039"/>
    <w:rsid w:val="00E14608"/>
    <w:rsid w:val="00E15EBE"/>
    <w:rsid w:val="00E21E67"/>
    <w:rsid w:val="00E30EBF"/>
    <w:rsid w:val="00E316C0"/>
    <w:rsid w:val="00E31E03"/>
    <w:rsid w:val="00E34579"/>
    <w:rsid w:val="00E4435B"/>
    <w:rsid w:val="00E451CD"/>
    <w:rsid w:val="00E51170"/>
    <w:rsid w:val="00E51690"/>
    <w:rsid w:val="00E52D70"/>
    <w:rsid w:val="00E55534"/>
    <w:rsid w:val="00E7116D"/>
    <w:rsid w:val="00E72429"/>
    <w:rsid w:val="00E914D1"/>
    <w:rsid w:val="00E960D8"/>
    <w:rsid w:val="00EB2E27"/>
    <w:rsid w:val="00EB5FCA"/>
    <w:rsid w:val="00EE120D"/>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E5313"/>
    <w:rsid w:val="00FF0C72"/>
    <w:rsid w:val="00FF487E"/>
    <w:rsid w:val="00FF52AE"/>
    <w:rsid w:val="00FF70D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1B2BC878"/>
  <w15:docId w15:val="{4ED0AC0B-FE38-4CD1-A9DA-B8D9B10B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19226-1B03-40F7-8B2F-5183D3FE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983</Words>
  <Characters>6196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7165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2023-01-17T09:26:00Z</dcterms:created>
  <dcterms:modified xsi:type="dcterms:W3CDTF">2023-01-19T07:31:00Z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